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sz w:val="22"/>
          <w:szCs w:val="22"/>
        </w:rPr>
      </w:pPr>
      <w:r w:rsidDel="00000000" w:rsidR="00000000" w:rsidRPr="00000000">
        <w:rPr>
          <w:rFonts w:ascii="Calibri" w:cs="Calibri" w:eastAsia="Calibri" w:hAnsi="Calibri"/>
          <w:b w:val="1"/>
          <w:rtl w:val="0"/>
        </w:rPr>
        <w:t xml:space="preserve">DATO’ SERI DR. CHEN CHAW MIN</w:t>
      </w:r>
      <w:r w:rsidDel="00000000" w:rsidR="00000000" w:rsidRPr="00000000">
        <w:rPr>
          <w:rtl w:val="0"/>
        </w:rPr>
      </w:r>
    </w:p>
    <w:p w:rsidR="00000000" w:rsidDel="00000000" w:rsidP="00000000" w:rsidRDefault="00000000" w:rsidRPr="00000000" w14:paraId="00000002">
      <w:pPr>
        <w:jc w:val="center"/>
        <w:rPr>
          <w:rFonts w:ascii="Verdana" w:cs="Verdana" w:eastAsia="Verdana" w:hAnsi="Verdana"/>
          <w:b w:val="0"/>
          <w:color w:val="000000"/>
          <w:sz w:val="22"/>
          <w:szCs w:val="22"/>
          <w:vertAlign w:val="baseline"/>
        </w:rPr>
      </w:pPr>
      <w:r w:rsidDel="00000000" w:rsidR="00000000" w:rsidRPr="00000000">
        <w:rPr>
          <w:rFonts w:ascii="Verdana" w:cs="Verdana" w:eastAsia="Verdana" w:hAnsi="Verdana"/>
          <w:sz w:val="22"/>
          <w:szCs w:val="22"/>
        </w:rPr>
        <w:drawing>
          <wp:inline distB="114300" distT="114300" distL="114300" distR="114300">
            <wp:extent cx="1743075" cy="1857375"/>
            <wp:effectExtent b="0" l="0" r="0" t="0"/>
            <wp:docPr id="1027" name="image1.jpg"/>
            <a:graphic>
              <a:graphicData uri="http://schemas.openxmlformats.org/drawingml/2006/picture">
                <pic:pic>
                  <pic:nvPicPr>
                    <pic:cNvPr id="0" name="image1.jpg"/>
                    <pic:cNvPicPr preferRelativeResize="0"/>
                  </pic:nvPicPr>
                  <pic:blipFill>
                    <a:blip r:embed="rId7"/>
                    <a:srcRect b="62594" l="0" r="0" t="3055"/>
                    <a:stretch>
                      <a:fillRect/>
                    </a:stretch>
                  </pic:blipFill>
                  <pic:spPr>
                    <a:xfrm>
                      <a:off x="0" y="0"/>
                      <a:ext cx="1743075" cy="18573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both"/>
        <w:rPr>
          <w:rFonts w:ascii="Verdana" w:cs="Verdana" w:eastAsia="Verdana" w:hAnsi="Verdana"/>
          <w:b w:val="0"/>
          <w:color w:val="000000"/>
          <w:sz w:val="22"/>
          <w:szCs w:val="22"/>
          <w:vertAlign w:val="baseline"/>
        </w:rPr>
      </w:pPr>
      <w:r w:rsidDel="00000000" w:rsidR="00000000" w:rsidRPr="00000000">
        <w:rPr>
          <w:rtl w:val="0"/>
        </w:rPr>
      </w:r>
    </w:p>
    <w:p w:rsidR="00000000" w:rsidDel="00000000" w:rsidP="00000000" w:rsidRDefault="00000000" w:rsidRPr="00000000" w14:paraId="00000004">
      <w:pPr>
        <w:jc w:val="both"/>
        <w:rPr>
          <w:rFonts w:ascii="Calibri" w:cs="Calibri" w:eastAsia="Calibri" w:hAnsi="Calibri"/>
          <w:color w:val="000000"/>
          <w:vertAlign w:val="baseline"/>
        </w:rPr>
      </w:pPr>
      <w:r w:rsidDel="00000000" w:rsidR="00000000" w:rsidRPr="00000000">
        <w:rPr>
          <w:rFonts w:ascii="Calibri" w:cs="Calibri" w:eastAsia="Calibri" w:hAnsi="Calibri"/>
          <w:color w:val="000000"/>
          <w:vertAlign w:val="baseline"/>
          <w:rtl w:val="0"/>
        </w:rPr>
        <w:t xml:space="preserve">Dato’ Seri Dr. Chen Chaw Min received his Bachelor in Surveying (Second Upper) from University of Technology, Malaysia in 1985 and Masters in Business Administration (Finance) from University of Illinois at Urbana-Champaign, USA in 1997. He subsequently went on to obtain his PhD in Finance from University Putra Malaysia in 2005. </w:t>
      </w:r>
    </w:p>
    <w:p w:rsidR="00000000" w:rsidDel="00000000" w:rsidP="00000000" w:rsidRDefault="00000000" w:rsidRPr="00000000" w14:paraId="00000005">
      <w:pPr>
        <w:jc w:val="both"/>
        <w:rPr>
          <w:rFonts w:ascii="Calibri" w:cs="Calibri" w:eastAsia="Calibri" w:hAnsi="Calibri"/>
          <w:color w:val="000000"/>
          <w:vertAlign w:val="baseline"/>
        </w:rPr>
      </w:pPr>
      <w:r w:rsidDel="00000000" w:rsidR="00000000" w:rsidRPr="00000000">
        <w:rPr>
          <w:rtl w:val="0"/>
        </w:rPr>
      </w:r>
    </w:p>
    <w:p w:rsidR="00000000" w:rsidDel="00000000" w:rsidP="00000000" w:rsidRDefault="00000000" w:rsidRPr="00000000" w14:paraId="00000006">
      <w:pPr>
        <w:jc w:val="both"/>
        <w:rPr>
          <w:rFonts w:ascii="Calibri" w:cs="Calibri" w:eastAsia="Calibri" w:hAnsi="Calibri"/>
          <w:color w:val="000000"/>
          <w:vertAlign w:val="baseline"/>
        </w:rPr>
      </w:pPr>
      <w:r w:rsidDel="00000000" w:rsidR="00000000" w:rsidRPr="00000000">
        <w:rPr>
          <w:rFonts w:ascii="Calibri" w:cs="Calibri" w:eastAsia="Calibri" w:hAnsi="Calibri"/>
          <w:rtl w:val="0"/>
        </w:rPr>
        <w:t xml:space="preserve">Dato’ Seri Dr. Chen</w:t>
      </w:r>
      <w:r w:rsidDel="00000000" w:rsidR="00000000" w:rsidRPr="00000000">
        <w:rPr>
          <w:rFonts w:ascii="Calibri" w:cs="Calibri" w:eastAsia="Calibri" w:hAnsi="Calibri"/>
          <w:color w:val="000000"/>
          <w:vertAlign w:val="baseline"/>
          <w:rtl w:val="0"/>
        </w:rPr>
        <w:t xml:space="preserve"> started his career with the Malaysian Civil Service in 1988 and has held many posts in the government. His first posting was </w:t>
      </w:r>
      <w:r w:rsidDel="00000000" w:rsidR="00000000" w:rsidRPr="00000000">
        <w:rPr>
          <w:rFonts w:ascii="Calibri" w:cs="Calibri" w:eastAsia="Calibri" w:hAnsi="Calibri"/>
          <w:rtl w:val="0"/>
        </w:rPr>
        <w:t xml:space="preserve">in the Ministry</w:t>
      </w:r>
      <w:r w:rsidDel="00000000" w:rsidR="00000000" w:rsidRPr="00000000">
        <w:rPr>
          <w:rFonts w:ascii="Calibri" w:cs="Calibri" w:eastAsia="Calibri" w:hAnsi="Calibri"/>
          <w:color w:val="000000"/>
          <w:vertAlign w:val="baseline"/>
          <w:rtl w:val="0"/>
        </w:rPr>
        <w:t xml:space="preserve"> of Rural Development and from 1990 onwards; he has served in various divisions in the Ministry of Finance such as the Budget Division, Investment Division, Housing Loan Division, Finance Division and Fiscal and Economy Division of the Ministry. On 25th April 2014 he joined the Ministry of Health as Deputy Secretary General (Finance). On 4th July 2015, Dr. Chen was appointed as the Secretary General </w:t>
      </w:r>
      <w:r w:rsidDel="00000000" w:rsidR="00000000" w:rsidRPr="00000000">
        <w:rPr>
          <w:rFonts w:ascii="Calibri" w:cs="Calibri" w:eastAsia="Calibri" w:hAnsi="Calibri"/>
          <w:rtl w:val="0"/>
        </w:rPr>
        <w:t xml:space="preserve">of the Ministry</w:t>
      </w:r>
      <w:r w:rsidDel="00000000" w:rsidR="00000000" w:rsidRPr="00000000">
        <w:rPr>
          <w:rFonts w:ascii="Calibri" w:cs="Calibri" w:eastAsia="Calibri" w:hAnsi="Calibri"/>
          <w:color w:val="000000"/>
          <w:vertAlign w:val="baseline"/>
          <w:rtl w:val="0"/>
        </w:rPr>
        <w:t xml:space="preserve"> of Health Malaysia. </w:t>
      </w:r>
    </w:p>
    <w:p w:rsidR="00000000" w:rsidDel="00000000" w:rsidP="00000000" w:rsidRDefault="00000000" w:rsidRPr="00000000" w14:paraId="00000007">
      <w:pPr>
        <w:jc w:val="both"/>
        <w:rPr>
          <w:rFonts w:ascii="Calibri" w:cs="Calibri" w:eastAsia="Calibri" w:hAnsi="Calibri"/>
          <w:color w:val="000000"/>
          <w:vertAlign w:val="baseline"/>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color w:val="000000"/>
          <w:vertAlign w:val="baseline"/>
        </w:rPr>
      </w:pPr>
      <w:r w:rsidDel="00000000" w:rsidR="00000000" w:rsidRPr="00000000">
        <w:rPr>
          <w:rFonts w:ascii="Calibri" w:cs="Calibri" w:eastAsia="Calibri" w:hAnsi="Calibri"/>
          <w:color w:val="000000"/>
          <w:vertAlign w:val="baseline"/>
          <w:rtl w:val="0"/>
        </w:rPr>
        <w:t xml:space="preserve">During his tenure as Secretary General of the Ministry of Health and until his retirement, he was actively involved in several National Policy Task Forces and Health-related Councils. He also played a pivotal role in spearheading the fight against Covid-19. He was appointed as the Chairman of Protect Health Malaysia and a board member of several government companies such as National Heart Institute (IJN), National Kenaf &amp; Tobacco, Clinical Research Malaysia (CRM), Malaysia Health Tourism Council (MHTC) and Protect Health Corporation. </w:t>
      </w:r>
    </w:p>
    <w:p w:rsidR="00000000" w:rsidDel="00000000" w:rsidP="00000000" w:rsidRDefault="00000000" w:rsidRPr="00000000" w14:paraId="00000009">
      <w:pPr>
        <w:jc w:val="both"/>
        <w:rPr>
          <w:rFonts w:ascii="Calibri" w:cs="Calibri" w:eastAsia="Calibri" w:hAnsi="Calibri"/>
          <w:color w:val="000000"/>
          <w:vertAlign w:val="baseline"/>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color w:val="000000"/>
          <w:vertAlign w:val="baseline"/>
        </w:rPr>
      </w:pPr>
      <w:r w:rsidDel="00000000" w:rsidR="00000000" w:rsidRPr="00000000">
        <w:rPr>
          <w:rFonts w:ascii="Calibri" w:cs="Calibri" w:eastAsia="Calibri" w:hAnsi="Calibri"/>
          <w:color w:val="000000"/>
          <w:vertAlign w:val="baseline"/>
          <w:rtl w:val="0"/>
        </w:rPr>
        <w:t xml:space="preserve">He has published in international and local journals and was invited to present papers at international conferences and seminars. </w:t>
      </w:r>
      <w:r w:rsidDel="00000000" w:rsidR="00000000" w:rsidRPr="00000000">
        <w:rPr>
          <w:rFonts w:ascii="Calibri" w:cs="Calibri" w:eastAsia="Calibri" w:hAnsi="Calibri"/>
          <w:rtl w:val="0"/>
        </w:rPr>
        <w:t xml:space="preserve">Dato’ Seri Dr. </w:t>
      </w:r>
      <w:r w:rsidDel="00000000" w:rsidR="00000000" w:rsidRPr="00000000">
        <w:rPr>
          <w:rFonts w:ascii="Calibri" w:cs="Calibri" w:eastAsia="Calibri" w:hAnsi="Calibri"/>
          <w:color w:val="000000"/>
          <w:vertAlign w:val="baseline"/>
          <w:rtl w:val="0"/>
        </w:rPr>
        <w:t xml:space="preserve">Chen has also attended several prestigious short courses, namely in Harvard Business School USA and Oxford University Said School of Business UK. He is also an alumnus of Razak School of Government. Dr. Chen retired officially from civil service on 4</w:t>
      </w:r>
      <w:r w:rsidDel="00000000" w:rsidR="00000000" w:rsidRPr="00000000">
        <w:rPr>
          <w:rFonts w:ascii="Calibri" w:cs="Calibri" w:eastAsia="Calibri" w:hAnsi="Calibri"/>
          <w:color w:val="000000"/>
          <w:vertAlign w:val="superscript"/>
          <w:rtl w:val="0"/>
        </w:rPr>
        <w:t xml:space="preserve">th</w:t>
      </w:r>
      <w:r w:rsidDel="00000000" w:rsidR="00000000" w:rsidRPr="00000000">
        <w:rPr>
          <w:rFonts w:ascii="Calibri" w:cs="Calibri" w:eastAsia="Calibri" w:hAnsi="Calibri"/>
          <w:color w:val="000000"/>
          <w:vertAlign w:val="baseline"/>
          <w:rtl w:val="0"/>
        </w:rPr>
        <w:t xml:space="preserve"> February 2021.</w:t>
      </w:r>
    </w:p>
    <w:p w:rsidR="00000000" w:rsidDel="00000000" w:rsidP="00000000" w:rsidRDefault="00000000" w:rsidRPr="00000000" w14:paraId="0000000B">
      <w:pPr>
        <w:jc w:val="both"/>
        <w:rPr>
          <w:rFonts w:ascii="Calibri" w:cs="Calibri" w:eastAsia="Calibri" w:hAnsi="Calibri"/>
          <w:color w:val="000000"/>
          <w:vertAlign w:val="baseline"/>
        </w:rPr>
      </w:pPr>
      <w:r w:rsidDel="00000000" w:rsidR="00000000" w:rsidRPr="00000000">
        <w:rPr>
          <w:rtl w:val="0"/>
        </w:rPr>
      </w:r>
    </w:p>
    <w:p w:rsidR="00000000" w:rsidDel="00000000" w:rsidP="00000000" w:rsidRDefault="00000000" w:rsidRPr="00000000" w14:paraId="0000000C">
      <w:pPr>
        <w:jc w:val="both"/>
        <w:rPr>
          <w:rFonts w:ascii="Calibri" w:cs="Calibri" w:eastAsia="Calibri" w:hAnsi="Calibri"/>
          <w:color w:val="000000"/>
          <w:vertAlign w:val="baseline"/>
        </w:rPr>
      </w:pPr>
      <w:r w:rsidDel="00000000" w:rsidR="00000000" w:rsidRPr="00000000">
        <w:rPr>
          <w:rFonts w:ascii="Calibri" w:cs="Calibri" w:eastAsia="Calibri" w:hAnsi="Calibri"/>
          <w:color w:val="000000"/>
          <w:vertAlign w:val="baseline"/>
          <w:rtl w:val="0"/>
        </w:rPr>
        <w:t xml:space="preserve">At present, Dr. Chen is the independent Non-Executive Chairman of Optimax Holding Berhad. He is also the Trustee of Yayasan Sena and Chairman of Institut Jantung Negara (IJN) Holdings Sdn. Bhd. He also </w:t>
      </w:r>
      <w:r w:rsidDel="00000000" w:rsidR="00000000" w:rsidRPr="00000000">
        <w:rPr>
          <w:rFonts w:ascii="Calibri" w:cs="Calibri" w:eastAsia="Calibri" w:hAnsi="Calibri"/>
          <w:rtl w:val="0"/>
        </w:rPr>
        <w:t xml:space="preserve">holds</w:t>
      </w:r>
      <w:r w:rsidDel="00000000" w:rsidR="00000000" w:rsidRPr="00000000">
        <w:rPr>
          <w:rFonts w:ascii="Calibri" w:cs="Calibri" w:eastAsia="Calibri" w:hAnsi="Calibri"/>
          <w:color w:val="000000"/>
          <w:vertAlign w:val="baseline"/>
          <w:rtl w:val="0"/>
        </w:rPr>
        <w:t xml:space="preserve"> directorship in privately owned healthcare companies such as FOMEMA and Pro Health Medics in Malaysia and an academic advisor of Putra Business School at UPM.</w:t>
      </w:r>
    </w:p>
    <w:sectPr>
      <w:headerReference r:id="rId8" w:type="default"/>
      <w:pgSz w:h="15840" w:w="12240" w:orient="portrait"/>
      <w:pgMar w:bottom="1440" w:top="1440" w:left="1800" w:right="1800" w:header="90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Verdan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4248150</wp:posOffset>
          </wp:positionH>
          <wp:positionV relativeFrom="paragraph">
            <wp:posOffset>-257174</wp:posOffset>
          </wp:positionV>
          <wp:extent cx="2043666" cy="669851"/>
          <wp:effectExtent b="0" l="0" r="0" t="0"/>
          <wp:wrapNone/>
          <wp:docPr descr="humanology logo - Copy.jpg" id="1026" name="image2.jpg"/>
          <a:graphic>
            <a:graphicData uri="http://schemas.openxmlformats.org/drawingml/2006/picture">
              <pic:pic>
                <pic:nvPicPr>
                  <pic:cNvPr descr="humanology logo - Copy.jpg" id="0" name="image2.jpg"/>
                  <pic:cNvPicPr preferRelativeResize="0"/>
                </pic:nvPicPr>
                <pic:blipFill>
                  <a:blip r:embed="rId1"/>
                  <a:srcRect b="0" l="0" r="0" t="0"/>
                  <a:stretch>
                    <a:fillRect/>
                  </a:stretch>
                </pic:blipFill>
                <pic:spPr>
                  <a:xfrm>
                    <a:off x="0" y="0"/>
                    <a:ext cx="2043666" cy="66985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Normal(Web)">
    <w:name w:val="Normal (Web)"/>
    <w:basedOn w:val="Normal"/>
    <w:next w:val="Normal(Web)"/>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rPr>
  </w:style>
  <w:style w:type="paragraph" w:styleId="Header">
    <w:name w:val="Header"/>
    <w:basedOn w:val="Normal"/>
    <w:next w:val="Header"/>
    <w:autoRedefine w:val="0"/>
    <w:hidden w:val="0"/>
    <w:qFormat w:val="0"/>
    <w:pPr>
      <w:tabs>
        <w:tab w:val="center" w:leader="none" w:pos="4680"/>
        <w:tab w:val="right" w:leader="none" w:pos="9360"/>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HeaderChar">
    <w:name w:val="Header Char"/>
    <w:next w:val="HeaderChar"/>
    <w:autoRedefine w:val="0"/>
    <w:hidden w:val="0"/>
    <w:qFormat w:val="0"/>
    <w:rPr>
      <w:w w:val="100"/>
      <w:position w:val="-1"/>
      <w:sz w:val="24"/>
      <w:szCs w:val="24"/>
      <w:effect w:val="none"/>
      <w:vertAlign w:val="baseline"/>
      <w:cs w:val="0"/>
      <w:em w:val="none"/>
      <w:lang/>
    </w:rPr>
  </w:style>
  <w:style w:type="paragraph" w:styleId="Footer">
    <w:name w:val="Footer"/>
    <w:basedOn w:val="Normal"/>
    <w:next w:val="Footer"/>
    <w:autoRedefine w:val="0"/>
    <w:hidden w:val="0"/>
    <w:qFormat w:val="0"/>
    <w:pPr>
      <w:tabs>
        <w:tab w:val="center" w:leader="none" w:pos="4680"/>
        <w:tab w:val="right" w:leader="none" w:pos="9360"/>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FooterChar">
    <w:name w:val="Footer Char"/>
    <w:next w:val="FooterChar"/>
    <w:autoRedefine w:val="0"/>
    <w:hidden w:val="0"/>
    <w:qFormat w:val="0"/>
    <w:rPr>
      <w:w w:val="100"/>
      <w:position w:val="-1"/>
      <w:sz w:val="24"/>
      <w:szCs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lEFxFkeL3q3MYKlwKRX858SBgg==">CgMxLjA4AHIhMVZidzRGdUpxRDRkU2g2NEtxSE1VenN6YkRtd3pIUnZK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2022-12-22T02:56:00Z</dcterms:created>
  <dc:creator>fincmchen</dc:creator>
</cp:coreProperties>
</file>